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A6" w:rsidRPr="00E805E0" w:rsidRDefault="00E805E0" w:rsidP="00E805E0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宋体"/>
          <w:bCs/>
          <w:color w:val="4C4C4C"/>
          <w:szCs w:val="32"/>
        </w:rPr>
      </w:pPr>
      <w:r w:rsidRPr="00E805E0">
        <w:rPr>
          <w:rFonts w:asciiTheme="majorEastAsia" w:eastAsiaTheme="majorEastAsia" w:hAnsiTheme="majorEastAsia" w:cs="微软雅黑" w:hint="eastAsia"/>
          <w:color w:val="144372"/>
          <w:szCs w:val="32"/>
        </w:rPr>
        <w:t>上饶市宏达路面工程有限公司材料</w:t>
      </w:r>
      <w:r>
        <w:rPr>
          <w:rFonts w:asciiTheme="majorEastAsia" w:eastAsiaTheme="majorEastAsia" w:hAnsiTheme="majorEastAsia" w:cs="微软雅黑" w:hint="eastAsia"/>
          <w:color w:val="144372"/>
          <w:szCs w:val="32"/>
        </w:rPr>
        <w:t>运输报价函</w:t>
      </w:r>
    </w:p>
    <w:p w:rsidR="00931CA6" w:rsidRDefault="00931CA6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4C4C4C"/>
          <w:szCs w:val="32"/>
        </w:rPr>
      </w:pPr>
    </w:p>
    <w:p w:rsidR="00931CA6" w:rsidRDefault="00E805E0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4C4C4C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报价公司：</w:t>
      </w:r>
      <w:r>
        <w:rPr>
          <w:rFonts w:ascii="宋体" w:eastAsia="宋体" w:hAnsi="宋体" w:cs="宋体" w:hint="eastAsia"/>
          <w:color w:val="4C4C4C"/>
          <w:sz w:val="28"/>
          <w:szCs w:val="28"/>
          <w:u w:val="single"/>
        </w:rPr>
        <w:t xml:space="preserve">                          （公章）</w:t>
      </w:r>
    </w:p>
    <w:p w:rsidR="00931CA6" w:rsidRPr="00544AAD" w:rsidRDefault="00E805E0">
      <w:pPr>
        <w:pStyle w:val="a4"/>
        <w:ind w:firstLineChars="0" w:firstLine="0"/>
        <w:rPr>
          <w:rFonts w:ascii="宋体" w:eastAsia="宋体" w:hAnsi="宋体" w:cs="宋体"/>
          <w:color w:val="4C4C4C"/>
          <w:sz w:val="28"/>
          <w:u w:val="single"/>
        </w:rPr>
      </w:pPr>
      <w:r w:rsidRPr="00E805E0">
        <w:rPr>
          <w:rFonts w:ascii="宋体" w:eastAsia="宋体" w:hAnsi="宋体" w:cs="宋体" w:hint="eastAsia"/>
          <w:color w:val="4C4C4C"/>
          <w:sz w:val="28"/>
        </w:rPr>
        <w:t>联系人及电话：</w:t>
      </w:r>
      <w:r w:rsidR="00544AAD">
        <w:rPr>
          <w:rFonts w:ascii="宋体" w:eastAsia="宋体" w:hAnsi="宋体" w:cs="宋体" w:hint="eastAsia"/>
          <w:color w:val="4C4C4C"/>
          <w:sz w:val="28"/>
          <w:u w:val="single"/>
        </w:rPr>
        <w:t xml:space="preserve">                          </w:t>
      </w:r>
    </w:p>
    <w:p w:rsidR="00931CA6" w:rsidRDefault="00E805E0">
      <w:pPr>
        <w:widowControl/>
        <w:shd w:val="clear" w:color="auto" w:fill="FFFFFF"/>
        <w:spacing w:line="360" w:lineRule="auto"/>
        <w:rPr>
          <w:rFonts w:ascii="宋体" w:eastAsia="宋体" w:hAnsi="宋体" w:cs="宋体"/>
          <w:color w:val="4C4C4C"/>
          <w:sz w:val="28"/>
          <w:szCs w:val="28"/>
        </w:rPr>
      </w:pPr>
      <w:r>
        <w:rPr>
          <w:rFonts w:ascii="宋体" w:eastAsia="宋体" w:hAnsi="宋体" w:cs="宋体" w:hint="eastAsia"/>
          <w:color w:val="4C4C4C"/>
          <w:sz w:val="28"/>
          <w:szCs w:val="28"/>
        </w:rPr>
        <w:t>报价内容：</w:t>
      </w:r>
    </w:p>
    <w:tbl>
      <w:tblPr>
        <w:tblStyle w:val="a5"/>
        <w:tblpPr w:leftFromText="180" w:rightFromText="180" w:vertAnchor="text" w:horzAnchor="margin" w:tblpY="81"/>
        <w:tblW w:w="4720" w:type="pct"/>
        <w:tblLayout w:type="fixed"/>
        <w:tblLook w:val="04A0"/>
      </w:tblPr>
      <w:tblGrid>
        <w:gridCol w:w="715"/>
        <w:gridCol w:w="1615"/>
        <w:gridCol w:w="1704"/>
        <w:gridCol w:w="2399"/>
        <w:gridCol w:w="1612"/>
      </w:tblGrid>
      <w:tr w:rsidR="00CA515F" w:rsidTr="00544AAD">
        <w:trPr>
          <w:trHeight w:val="388"/>
        </w:trPr>
        <w:tc>
          <w:tcPr>
            <w:tcW w:w="444" w:type="pct"/>
            <w:vAlign w:val="center"/>
          </w:tcPr>
          <w:p w:rsidR="00CA515F" w:rsidRPr="00E805E0" w:rsidRDefault="00CA515F" w:rsidP="00772BA2">
            <w:pPr>
              <w:widowControl/>
              <w:shd w:val="clear" w:color="auto" w:fill="FFFFFF"/>
              <w:spacing w:line="360" w:lineRule="auto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序</w:t>
            </w: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号</w:t>
            </w:r>
          </w:p>
        </w:tc>
        <w:tc>
          <w:tcPr>
            <w:tcW w:w="1004" w:type="pct"/>
            <w:vAlign w:val="center"/>
          </w:tcPr>
          <w:p w:rsidR="00CA515F" w:rsidRPr="00E805E0" w:rsidRDefault="00CA515F" w:rsidP="00CA515F">
            <w:pPr>
              <w:widowControl/>
              <w:shd w:val="clear" w:color="auto" w:fill="FFFFFF"/>
              <w:spacing w:line="360" w:lineRule="auto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运输材料名称</w:t>
            </w:r>
          </w:p>
        </w:tc>
        <w:tc>
          <w:tcPr>
            <w:tcW w:w="1059" w:type="pct"/>
            <w:vAlign w:val="center"/>
          </w:tcPr>
          <w:p w:rsidR="00CA515F" w:rsidRPr="00E805E0" w:rsidRDefault="00CA515F" w:rsidP="00772BA2">
            <w:pPr>
              <w:widowControl/>
              <w:shd w:val="clear" w:color="auto" w:fill="FFFFFF"/>
              <w:spacing w:line="360" w:lineRule="auto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运输距离（km</w:t>
            </w:r>
            <w:r w:rsidRPr="00E805E0">
              <w:rPr>
                <w:rFonts w:ascii="宋体" w:eastAsia="宋体" w:hAnsi="宋体" w:cs="宋体"/>
                <w:color w:val="4C4C4C"/>
                <w:sz w:val="20"/>
                <w:szCs w:val="20"/>
              </w:rPr>
              <w:t>）</w:t>
            </w:r>
          </w:p>
        </w:tc>
        <w:tc>
          <w:tcPr>
            <w:tcW w:w="1491" w:type="pct"/>
            <w:vAlign w:val="center"/>
          </w:tcPr>
          <w:p w:rsidR="00CA515F" w:rsidRPr="00E805E0" w:rsidRDefault="00CA515F" w:rsidP="00772BA2">
            <w:pPr>
              <w:widowControl/>
              <w:shd w:val="clear" w:color="auto" w:fill="FFFFFF"/>
              <w:spacing w:line="360" w:lineRule="auto"/>
              <w:ind w:firstLine="400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运输单价</w:t>
            </w: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 xml:space="preserve"> </w:t>
            </w: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（含税）</w:t>
            </w:r>
          </w:p>
        </w:tc>
        <w:tc>
          <w:tcPr>
            <w:tcW w:w="1003" w:type="pct"/>
            <w:vAlign w:val="center"/>
          </w:tcPr>
          <w:p w:rsidR="00CA515F" w:rsidRPr="00E805E0" w:rsidRDefault="00CA515F" w:rsidP="00772BA2">
            <w:pPr>
              <w:widowControl/>
              <w:shd w:val="clear" w:color="auto" w:fill="FFFFFF"/>
              <w:spacing w:line="360" w:lineRule="auto"/>
              <w:ind w:firstLine="400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备注</w:t>
            </w:r>
          </w:p>
        </w:tc>
      </w:tr>
      <w:tr w:rsidR="00544AAD" w:rsidTr="00544AAD">
        <w:trPr>
          <w:trHeight w:val="448"/>
        </w:trPr>
        <w:tc>
          <w:tcPr>
            <w:tcW w:w="444" w:type="pct"/>
            <w:vMerge w:val="restar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1</w:t>
            </w:r>
          </w:p>
        </w:tc>
        <w:tc>
          <w:tcPr>
            <w:tcW w:w="1004" w:type="pct"/>
            <w:vMerge w:val="restart"/>
            <w:vAlign w:val="bottom"/>
          </w:tcPr>
          <w:p w:rsidR="00544AAD" w:rsidRPr="00E805E0" w:rsidRDefault="00544AAD" w:rsidP="00CA515F">
            <w:pPr>
              <w:widowControl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水稳混合料 </w:t>
            </w: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0-5</w:t>
            </w:r>
          </w:p>
        </w:tc>
        <w:tc>
          <w:tcPr>
            <w:tcW w:w="1491" w:type="pc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ind w:firstLineChars="200" w:firstLine="400"/>
              <w:jc w:val="center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</w:p>
        </w:tc>
        <w:tc>
          <w:tcPr>
            <w:tcW w:w="1003" w:type="pct"/>
            <w:vAlign w:val="bottom"/>
          </w:tcPr>
          <w:p w:rsidR="00544AAD" w:rsidRPr="00E805E0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544AAD" w:rsidTr="00544AAD">
        <w:trPr>
          <w:trHeight w:val="378"/>
        </w:trPr>
        <w:tc>
          <w:tcPr>
            <w:tcW w:w="444" w:type="pct"/>
            <w:vMerge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</w:p>
        </w:tc>
        <w:tc>
          <w:tcPr>
            <w:tcW w:w="1004" w:type="pct"/>
            <w:vMerge/>
            <w:vAlign w:val="bottom"/>
          </w:tcPr>
          <w:p w:rsidR="00544AAD" w:rsidRPr="00E805E0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6以上</w:t>
            </w:r>
          </w:p>
        </w:tc>
        <w:tc>
          <w:tcPr>
            <w:tcW w:w="1491" w:type="pc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ind w:firstLineChars="200" w:firstLine="400"/>
              <w:jc w:val="center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</w:p>
        </w:tc>
        <w:tc>
          <w:tcPr>
            <w:tcW w:w="1003" w:type="pct"/>
            <w:vAlign w:val="bottom"/>
          </w:tcPr>
          <w:p w:rsidR="00544AAD" w:rsidRPr="00E805E0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4AAD" w:rsidTr="00544AAD">
        <w:trPr>
          <w:trHeight w:val="378"/>
        </w:trPr>
        <w:tc>
          <w:tcPr>
            <w:tcW w:w="444" w:type="pct"/>
            <w:vMerge w:val="restar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2</w:t>
            </w:r>
          </w:p>
        </w:tc>
        <w:tc>
          <w:tcPr>
            <w:tcW w:w="1004" w:type="pct"/>
            <w:vMerge w:val="restart"/>
            <w:vAlign w:val="bottom"/>
          </w:tcPr>
          <w:p w:rsidR="00544AAD" w:rsidRPr="00E805E0" w:rsidRDefault="00544AAD" w:rsidP="00CA515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沥青混合料 </w:t>
            </w: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0-5</w:t>
            </w:r>
          </w:p>
        </w:tc>
        <w:tc>
          <w:tcPr>
            <w:tcW w:w="1491" w:type="pc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ind w:firstLineChars="200" w:firstLine="400"/>
              <w:jc w:val="center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</w:p>
        </w:tc>
        <w:tc>
          <w:tcPr>
            <w:tcW w:w="1003" w:type="pct"/>
            <w:vAlign w:val="bottom"/>
          </w:tcPr>
          <w:p w:rsidR="00544AAD" w:rsidRPr="00E805E0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44AAD" w:rsidTr="00544AAD">
        <w:trPr>
          <w:trHeight w:val="483"/>
        </w:trPr>
        <w:tc>
          <w:tcPr>
            <w:tcW w:w="444" w:type="pct"/>
            <w:vMerge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</w:p>
        </w:tc>
        <w:tc>
          <w:tcPr>
            <w:tcW w:w="1004" w:type="pct"/>
            <w:vMerge/>
            <w:vAlign w:val="bottom"/>
          </w:tcPr>
          <w:p w:rsidR="00544AAD" w:rsidRPr="00E805E0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6以上</w:t>
            </w:r>
          </w:p>
        </w:tc>
        <w:tc>
          <w:tcPr>
            <w:tcW w:w="1491" w:type="pc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ind w:firstLineChars="200" w:firstLine="400"/>
              <w:jc w:val="center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</w:p>
        </w:tc>
        <w:tc>
          <w:tcPr>
            <w:tcW w:w="1003" w:type="pct"/>
            <w:vAlign w:val="bottom"/>
          </w:tcPr>
          <w:p w:rsidR="00544AAD" w:rsidRPr="00E805E0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44AAD" w:rsidTr="00544AAD">
        <w:trPr>
          <w:trHeight w:val="483"/>
        </w:trPr>
        <w:tc>
          <w:tcPr>
            <w:tcW w:w="444" w:type="pct"/>
            <w:vMerge w:val="restar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3</w:t>
            </w:r>
          </w:p>
        </w:tc>
        <w:tc>
          <w:tcPr>
            <w:tcW w:w="1004" w:type="pct"/>
            <w:vMerge w:val="restart"/>
            <w:vAlign w:val="bottom"/>
          </w:tcPr>
          <w:p w:rsidR="00544AAD" w:rsidRPr="00E805E0" w:rsidRDefault="00544AAD" w:rsidP="00CA515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沥青铣刨料 </w:t>
            </w: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0-5</w:t>
            </w:r>
          </w:p>
        </w:tc>
        <w:tc>
          <w:tcPr>
            <w:tcW w:w="1491" w:type="pct"/>
            <w:vAlign w:val="center"/>
          </w:tcPr>
          <w:p w:rsidR="00544AAD" w:rsidRPr="00E805E0" w:rsidRDefault="00544AAD" w:rsidP="00772BA2">
            <w:pPr>
              <w:widowControl/>
              <w:shd w:val="clear" w:color="auto" w:fill="FFFFFF"/>
              <w:ind w:firstLineChars="200" w:firstLine="400"/>
              <w:jc w:val="center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</w:p>
        </w:tc>
        <w:tc>
          <w:tcPr>
            <w:tcW w:w="1003" w:type="pct"/>
            <w:vAlign w:val="bottom"/>
          </w:tcPr>
          <w:p w:rsidR="00544AAD" w:rsidRPr="00E805E0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805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44AAD" w:rsidTr="00544AAD">
        <w:trPr>
          <w:trHeight w:val="472"/>
        </w:trPr>
        <w:tc>
          <w:tcPr>
            <w:tcW w:w="444" w:type="pct"/>
            <w:vMerge/>
            <w:vAlign w:val="center"/>
          </w:tcPr>
          <w:p w:rsidR="00544AAD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1004" w:type="pct"/>
            <w:vMerge/>
            <w:vAlign w:val="bottom"/>
          </w:tcPr>
          <w:p w:rsidR="00544AAD" w:rsidRPr="004E22BE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6以上</w:t>
            </w:r>
          </w:p>
        </w:tc>
        <w:tc>
          <w:tcPr>
            <w:tcW w:w="1491" w:type="pct"/>
            <w:vAlign w:val="center"/>
          </w:tcPr>
          <w:p w:rsidR="00544AAD" w:rsidRDefault="00544AAD" w:rsidP="00772BA2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1003" w:type="pct"/>
            <w:vAlign w:val="bottom"/>
          </w:tcPr>
          <w:p w:rsidR="00544AAD" w:rsidRDefault="00544AAD" w:rsidP="00772BA2">
            <w:pPr>
              <w:widowControl/>
              <w:ind w:firstLine="36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4AAD" w:rsidTr="00544AAD">
        <w:trPr>
          <w:trHeight w:val="472"/>
        </w:trPr>
        <w:tc>
          <w:tcPr>
            <w:tcW w:w="444" w:type="pct"/>
            <w:vMerge w:val="restart"/>
            <w:vAlign w:val="center"/>
          </w:tcPr>
          <w:p w:rsidR="00544AAD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4C4C4C"/>
                <w:sz w:val="18"/>
                <w:szCs w:val="18"/>
              </w:rPr>
              <w:t>4</w:t>
            </w:r>
          </w:p>
        </w:tc>
        <w:tc>
          <w:tcPr>
            <w:tcW w:w="1004" w:type="pct"/>
            <w:vMerge w:val="restart"/>
            <w:vAlign w:val="bottom"/>
          </w:tcPr>
          <w:p w:rsidR="00544AAD" w:rsidRPr="004E22BE" w:rsidRDefault="00544AAD" w:rsidP="00CA515F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E22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返程带料</w:t>
            </w: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0-5</w:t>
            </w:r>
          </w:p>
        </w:tc>
        <w:tc>
          <w:tcPr>
            <w:tcW w:w="1491" w:type="pct"/>
            <w:vAlign w:val="center"/>
          </w:tcPr>
          <w:p w:rsidR="00544AAD" w:rsidRDefault="00544AAD" w:rsidP="00772BA2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1003" w:type="pct"/>
            <w:vAlign w:val="bottom"/>
          </w:tcPr>
          <w:p w:rsidR="00544AAD" w:rsidRDefault="00544AAD" w:rsidP="00772BA2">
            <w:pPr>
              <w:widowControl/>
              <w:ind w:firstLine="36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44AAD" w:rsidTr="00544AAD">
        <w:trPr>
          <w:trHeight w:val="472"/>
        </w:trPr>
        <w:tc>
          <w:tcPr>
            <w:tcW w:w="444" w:type="pct"/>
            <w:vMerge/>
            <w:vAlign w:val="center"/>
          </w:tcPr>
          <w:p w:rsidR="00544AAD" w:rsidRDefault="00544AAD" w:rsidP="00772BA2">
            <w:pPr>
              <w:widowControl/>
              <w:shd w:val="clear" w:color="auto" w:fill="FFFFFF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1004" w:type="pct"/>
            <w:vMerge/>
            <w:vAlign w:val="bottom"/>
          </w:tcPr>
          <w:p w:rsidR="00544AAD" w:rsidRPr="004E22BE" w:rsidRDefault="00544AAD" w:rsidP="00772BA2">
            <w:pPr>
              <w:widowControl/>
              <w:ind w:firstLine="40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</w:tcPr>
          <w:p w:rsidR="00544AAD" w:rsidRPr="00E805E0" w:rsidRDefault="00544AAD" w:rsidP="00772BA2">
            <w:pPr>
              <w:widowControl/>
              <w:shd w:val="clear" w:color="auto" w:fill="FFFFFF"/>
              <w:jc w:val="left"/>
              <w:rPr>
                <w:rFonts w:ascii="宋体" w:eastAsia="宋体" w:hAnsi="宋体" w:cs="宋体"/>
                <w:color w:val="4C4C4C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4C4C4C"/>
                <w:sz w:val="20"/>
                <w:szCs w:val="20"/>
              </w:rPr>
              <w:t>6以上</w:t>
            </w:r>
          </w:p>
        </w:tc>
        <w:tc>
          <w:tcPr>
            <w:tcW w:w="1491" w:type="pct"/>
            <w:vAlign w:val="center"/>
          </w:tcPr>
          <w:p w:rsidR="00544AAD" w:rsidRDefault="00544AAD" w:rsidP="00772BA2">
            <w:pPr>
              <w:widowControl/>
              <w:shd w:val="clear" w:color="auto" w:fill="FFFFFF"/>
              <w:ind w:firstLineChars="200" w:firstLine="360"/>
              <w:jc w:val="center"/>
              <w:rPr>
                <w:rFonts w:ascii="宋体" w:eastAsia="宋体" w:hAnsi="宋体" w:cs="宋体"/>
                <w:color w:val="4C4C4C"/>
                <w:sz w:val="18"/>
                <w:szCs w:val="18"/>
              </w:rPr>
            </w:pPr>
          </w:p>
        </w:tc>
        <w:tc>
          <w:tcPr>
            <w:tcW w:w="1003" w:type="pct"/>
            <w:vAlign w:val="bottom"/>
          </w:tcPr>
          <w:p w:rsidR="00544AAD" w:rsidRDefault="00544AAD" w:rsidP="00772BA2">
            <w:pPr>
              <w:widowControl/>
              <w:ind w:firstLine="360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A515F" w:rsidRDefault="00E805E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备注：</w:t>
      </w:r>
    </w:p>
    <w:p w:rsidR="00931CA6" w:rsidRDefault="00CA515F" w:rsidP="00CA515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1、</w:t>
      </w:r>
      <w:r w:rsidRPr="00CA515F">
        <w:rPr>
          <w:rFonts w:ascii="宋体" w:eastAsia="宋体" w:hAnsi="宋体" w:cs="宋体" w:hint="eastAsia"/>
          <w:color w:val="4C4C4C"/>
          <w:sz w:val="21"/>
          <w:szCs w:val="21"/>
        </w:rPr>
        <w:t>运距有小数部分时，按四舍五入计算；车辆掉头、液压顶各加一公里运距。</w:t>
      </w:r>
    </w:p>
    <w:p w:rsidR="00931CA6" w:rsidRDefault="00CA515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2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、以上单价已包含运输车辆折旧、维修、保养、燃油、附属油、司机工资、城区治超、治污、节假日期间所有禁运风险在内、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违章驾驶、安全、机械事故、柴油电费涨价、天气异常、当地村民或其他方的干扰、</w:t>
      </w:r>
      <w:r w:rsidR="00CF098C">
        <w:rPr>
          <w:rFonts w:ascii="宋体" w:eastAsia="宋体" w:hAnsi="宋体" w:cs="宋体" w:hint="eastAsia"/>
          <w:color w:val="4C4C4C"/>
          <w:sz w:val="21"/>
          <w:szCs w:val="21"/>
        </w:rPr>
        <w:t>施工设备故障导致的停工、工期延长或延误、资金支付不及时、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管理费、税费等一切直接与间接费用及利润的总和。</w:t>
      </w:r>
    </w:p>
    <w:p w:rsidR="00931CA6" w:rsidRDefault="00CA515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3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、我公司提供税率为</w:t>
      </w:r>
      <w:r w:rsidR="00E805E0"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</w:t>
      </w:r>
      <w:r w:rsidR="00E805E0" w:rsidRPr="00CF098C">
        <w:rPr>
          <w:rFonts w:ascii="宋体" w:eastAsia="宋体" w:hAnsi="宋体" w:cs="宋体" w:hint="eastAsia"/>
          <w:color w:val="4C4C4C"/>
          <w:sz w:val="21"/>
          <w:szCs w:val="21"/>
        </w:rPr>
        <w:t xml:space="preserve">%，税目名称为“ </w:t>
      </w:r>
      <w:r w:rsidR="00CF098C" w:rsidRPr="00CF098C"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>运输服务</w:t>
      </w:r>
      <w:r w:rsidR="00E805E0" w:rsidRPr="00CF098C"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</w:t>
      </w:r>
      <w:r w:rsidR="00E805E0" w:rsidRPr="00CF098C">
        <w:rPr>
          <w:rFonts w:ascii="宋体" w:eastAsia="宋体" w:hAnsi="宋体" w:cs="宋体" w:hint="eastAsia"/>
          <w:color w:val="4C4C4C"/>
          <w:sz w:val="21"/>
          <w:szCs w:val="21"/>
        </w:rPr>
        <w:t xml:space="preserve"> ”的增值税专用发票，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并承若不予以调价 。</w:t>
      </w:r>
    </w:p>
    <w:p w:rsidR="00931CA6" w:rsidRDefault="00CA515F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/>
          <w:color w:val="4C4C4C"/>
          <w:sz w:val="21"/>
          <w:szCs w:val="21"/>
          <w:u w:val="single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4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、</w:t>
      </w:r>
      <w:r w:rsidR="00CF098C">
        <w:rPr>
          <w:rFonts w:ascii="宋体" w:eastAsia="宋体" w:hAnsi="宋体" w:cs="宋体" w:hint="eastAsia"/>
          <w:color w:val="4C4C4C"/>
          <w:sz w:val="21"/>
          <w:szCs w:val="21"/>
        </w:rPr>
        <w:t>以上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单价为固定价，最终计算按甲方实际确认的数量及总价为准。</w:t>
      </w:r>
    </w:p>
    <w:p w:rsidR="00E805E0" w:rsidRPr="00E805E0" w:rsidRDefault="00CA515F">
      <w:pPr>
        <w:widowControl/>
        <w:shd w:val="clear" w:color="auto" w:fill="FFFFFF"/>
        <w:spacing w:line="360" w:lineRule="auto"/>
        <w:ind w:leftChars="130" w:left="416"/>
        <w:jc w:val="left"/>
        <w:rPr>
          <w:rFonts w:ascii="宋体" w:eastAsia="宋体" w:hAnsi="宋体" w:cs="宋体"/>
          <w:color w:val="4C4C4C"/>
          <w:sz w:val="21"/>
          <w:szCs w:val="21"/>
          <w:u w:val="single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5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、支付方式：</w:t>
      </w:r>
      <w:r w:rsidR="00E805E0" w:rsidRPr="00E805E0"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      </w:t>
      </w:r>
      <w:r w:rsidR="00544AAD"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     </w:t>
      </w:r>
      <w:r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      </w:t>
      </w:r>
      <w:r w:rsidR="00E805E0" w:rsidRPr="00E805E0"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 xml:space="preserve">            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。</w:t>
      </w:r>
    </w:p>
    <w:p w:rsidR="00931CA6" w:rsidRDefault="00CA515F">
      <w:pPr>
        <w:widowControl/>
        <w:shd w:val="clear" w:color="auto" w:fill="FFFFFF"/>
        <w:spacing w:line="360" w:lineRule="auto"/>
        <w:ind w:leftChars="130" w:left="416"/>
        <w:jc w:val="left"/>
        <w:rPr>
          <w:rFonts w:ascii="宋体" w:eastAsia="宋体" w:hAnsi="宋体" w:cs="宋体"/>
          <w:color w:val="4C4C4C"/>
          <w:sz w:val="21"/>
          <w:szCs w:val="21"/>
        </w:rPr>
      </w:pPr>
      <w:r>
        <w:rPr>
          <w:rFonts w:ascii="宋体" w:eastAsia="宋体" w:hAnsi="宋体" w:cs="宋体" w:hint="eastAsia"/>
          <w:color w:val="4C4C4C"/>
          <w:sz w:val="21"/>
          <w:szCs w:val="21"/>
        </w:rPr>
        <w:t>6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、材料运输期限：</w:t>
      </w:r>
      <w:r w:rsidR="00E805E0" w:rsidRPr="00CF098C">
        <w:rPr>
          <w:rFonts w:ascii="宋体" w:eastAsia="宋体" w:hAnsi="宋体" w:cs="宋体" w:hint="eastAsia"/>
          <w:color w:val="4C4C4C"/>
          <w:sz w:val="21"/>
          <w:szCs w:val="21"/>
          <w:u w:val="single"/>
        </w:rPr>
        <w:t>1</w:t>
      </w:r>
      <w:r w:rsidR="00E805E0">
        <w:rPr>
          <w:rFonts w:ascii="宋体" w:eastAsia="宋体" w:hAnsi="宋体" w:cs="宋体" w:hint="eastAsia"/>
          <w:color w:val="4C4C4C"/>
          <w:sz w:val="21"/>
          <w:szCs w:val="21"/>
        </w:rPr>
        <w:t>年</w:t>
      </w:r>
      <w:r w:rsidR="00CF098C">
        <w:rPr>
          <w:rFonts w:ascii="宋体" w:eastAsia="宋体" w:hAnsi="宋体" w:cs="宋体" w:hint="eastAsia"/>
          <w:color w:val="4C4C4C"/>
          <w:sz w:val="21"/>
          <w:szCs w:val="21"/>
        </w:rPr>
        <w:t>。</w:t>
      </w:r>
    </w:p>
    <w:p w:rsidR="00CF098C" w:rsidRDefault="00CF098C">
      <w:pPr>
        <w:widowControl/>
        <w:shd w:val="clear" w:color="auto" w:fill="FFFFFF"/>
        <w:spacing w:line="360" w:lineRule="auto"/>
        <w:ind w:leftChars="130" w:left="416"/>
        <w:jc w:val="left"/>
      </w:pPr>
      <w:r>
        <w:rPr>
          <w:rFonts w:ascii="宋体" w:eastAsia="宋体" w:hAnsi="宋体" w:cs="宋体" w:hint="eastAsia"/>
          <w:color w:val="4C4C4C"/>
          <w:sz w:val="21"/>
          <w:szCs w:val="21"/>
        </w:rPr>
        <w:t>7、其他要求：必须提供满足施工要求各种</w:t>
      </w:r>
      <w:r w:rsidR="00544AAD">
        <w:rPr>
          <w:rFonts w:ascii="宋体" w:eastAsia="宋体" w:hAnsi="宋体" w:cs="宋体" w:hint="eastAsia"/>
          <w:color w:val="4C4C4C"/>
          <w:sz w:val="21"/>
          <w:szCs w:val="21"/>
        </w:rPr>
        <w:t>类型的运输车辆</w:t>
      </w:r>
      <w:r>
        <w:rPr>
          <w:rFonts w:ascii="宋体" w:eastAsia="宋体" w:hAnsi="宋体" w:cs="宋体" w:hint="eastAsia"/>
          <w:color w:val="4C4C4C"/>
          <w:sz w:val="21"/>
          <w:szCs w:val="21"/>
        </w:rPr>
        <w:t>。</w:t>
      </w:r>
    </w:p>
    <w:sectPr w:rsidR="00CF098C" w:rsidSect="0093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Georgia"/>
    <w:charset w:val="00"/>
    <w:family w:val="roman"/>
    <w:pitch w:val="variable"/>
    <w:sig w:usb0="00000001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I2ZmEwYjMxMWQ5ZGRhMWM3ZDU2ODYxOTUwNmMwNzQifQ=="/>
  </w:docVars>
  <w:rsids>
    <w:rsidRoot w:val="332918C8"/>
    <w:rsid w:val="00154D61"/>
    <w:rsid w:val="0019413C"/>
    <w:rsid w:val="003D1E9B"/>
    <w:rsid w:val="00544AAD"/>
    <w:rsid w:val="007F66BE"/>
    <w:rsid w:val="00931CA6"/>
    <w:rsid w:val="00B11669"/>
    <w:rsid w:val="00CA515F"/>
    <w:rsid w:val="00CD62E8"/>
    <w:rsid w:val="00CF098C"/>
    <w:rsid w:val="00E805E0"/>
    <w:rsid w:val="00FB3368"/>
    <w:rsid w:val="01476BE2"/>
    <w:rsid w:val="03153BFF"/>
    <w:rsid w:val="03ED30BE"/>
    <w:rsid w:val="04EF5CFC"/>
    <w:rsid w:val="05231622"/>
    <w:rsid w:val="0E506FA7"/>
    <w:rsid w:val="102029C9"/>
    <w:rsid w:val="105D29A3"/>
    <w:rsid w:val="14114924"/>
    <w:rsid w:val="14C34480"/>
    <w:rsid w:val="186C25AF"/>
    <w:rsid w:val="191F32E2"/>
    <w:rsid w:val="1A762747"/>
    <w:rsid w:val="1BD545DF"/>
    <w:rsid w:val="1CED2225"/>
    <w:rsid w:val="21DF2C32"/>
    <w:rsid w:val="25243482"/>
    <w:rsid w:val="2D596571"/>
    <w:rsid w:val="2D5D21F8"/>
    <w:rsid w:val="2E2647AC"/>
    <w:rsid w:val="2E8C5E58"/>
    <w:rsid w:val="2E9D42BF"/>
    <w:rsid w:val="332918C8"/>
    <w:rsid w:val="3C304B04"/>
    <w:rsid w:val="45D368EC"/>
    <w:rsid w:val="46326F64"/>
    <w:rsid w:val="46B81B60"/>
    <w:rsid w:val="492E08EA"/>
    <w:rsid w:val="60B53B14"/>
    <w:rsid w:val="69872585"/>
    <w:rsid w:val="69AD6AC1"/>
    <w:rsid w:val="6AE1441C"/>
    <w:rsid w:val="75F16862"/>
    <w:rsid w:val="78EA354B"/>
    <w:rsid w:val="7A8A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CA6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931CA6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rsid w:val="00931CA6"/>
    <w:pPr>
      <w:spacing w:after="120"/>
    </w:pPr>
  </w:style>
  <w:style w:type="paragraph" w:styleId="a4">
    <w:name w:val="Body Text First Indent"/>
    <w:basedOn w:val="a3"/>
    <w:autoRedefine/>
    <w:unhideWhenUsed/>
    <w:qFormat/>
    <w:rsid w:val="00931CA6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table" w:styleId="a5">
    <w:name w:val="Table Grid"/>
    <w:basedOn w:val="a1"/>
    <w:autoRedefine/>
    <w:uiPriority w:val="59"/>
    <w:qFormat/>
    <w:rsid w:val="00931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autoRedefine/>
    <w:qFormat/>
    <w:rsid w:val="00CA515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李元国</cp:lastModifiedBy>
  <cp:revision>2</cp:revision>
  <dcterms:created xsi:type="dcterms:W3CDTF">2024-03-20T08:36:00Z</dcterms:created>
  <dcterms:modified xsi:type="dcterms:W3CDTF">2024-03-20T08:36:00Z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8E8B63807FF84D82BA3B4C85C40508E6</vt:lpwstr>
  </property>
</Properties>
</file>